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>
          <w:rFonts w:cs="Tahoma" w:ascii="Tahoma" w:hAnsi="Tahoma"/>
          <w:szCs w:val="22"/>
        </w:rPr>
        <w:t>СОГЛАШЕНИЕ О КОНФИДЕНЦИАЛЬНОСТИ №0417</w:t>
      </w:r>
    </w:p>
    <w:p>
      <w:pPr>
        <w:pStyle w:val="Normal"/>
        <w:jc w:val="center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</w:r>
    </w:p>
    <w:p>
      <w:pPr>
        <w:pStyle w:val="Normal"/>
        <w:rPr/>
      </w:pPr>
      <w:r>
        <w:rPr>
          <w:rFonts w:cs="Tahoma" w:ascii="Tahoma" w:hAnsi="Tahoma"/>
          <w:szCs w:val="22"/>
          <w:lang w:val="ru-RU"/>
        </w:rPr>
        <w:t xml:space="preserve">г. </w:t>
      </w:r>
      <w:r>
        <w:rPr>
          <w:rFonts w:cs="Tahoma" w:ascii="Tahoma" w:hAnsi="Tahoma"/>
          <w:szCs w:val="22"/>
          <w:lang w:val="ru-RU"/>
        </w:rPr>
        <w:t>Хабаровск</w:t>
      </w:r>
      <w:r>
        <w:rPr>
          <w:rFonts w:cs="Tahoma" w:ascii="Tahoma" w:hAnsi="Tahoma"/>
          <w:szCs w:val="22"/>
          <w:lang w:val="ru-RU"/>
        </w:rPr>
        <w:tab/>
        <w:tab/>
        <w:tab/>
        <w:tab/>
        <w:tab/>
        <w:tab/>
        <w:tab/>
        <w:tab/>
        <w:t xml:space="preserve">     «__» ____________ 2017 г.</w:t>
      </w:r>
    </w:p>
    <w:p>
      <w:pPr>
        <w:pStyle w:val="Normal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</w:r>
    </w:p>
    <w:p>
      <w:pPr>
        <w:pStyle w:val="TextBody"/>
        <w:ind w:firstLine="567"/>
        <w:rPr/>
      </w:pPr>
      <w:r>
        <w:rPr>
          <w:rFonts w:cs="Tahoma" w:ascii="Tahoma" w:hAnsi="Tahoma"/>
          <w:b/>
          <w:bCs/>
          <w:szCs w:val="22"/>
        </w:rPr>
        <w:t>________________________________________________________</w:t>
      </w:r>
      <w:r>
        <w:rPr>
          <w:rFonts w:cs="Tahoma" w:ascii="Tahoma" w:hAnsi="Tahoma"/>
          <w:szCs w:val="22"/>
        </w:rPr>
        <w:t xml:space="preserve">, именуемое в дальнейшем </w:t>
      </w:r>
      <w:r>
        <w:rPr>
          <w:rFonts w:cs="Tahoma" w:ascii="Tahoma" w:hAnsi="Tahoma"/>
          <w:b/>
          <w:bCs/>
          <w:szCs w:val="22"/>
        </w:rPr>
        <w:t>Заказчик</w:t>
      </w:r>
      <w:r>
        <w:rPr>
          <w:rFonts w:cs="Tahoma" w:ascii="Tahoma" w:hAnsi="Tahoma"/>
          <w:szCs w:val="22"/>
        </w:rPr>
        <w:t>, в лице генерального директора _______________________________________, действующей на основании устава</w:t>
      </w:r>
      <w:r>
        <w:rPr>
          <w:rFonts w:cs="Tahoma" w:ascii="Tahoma" w:hAnsi="Tahoma"/>
          <w:szCs w:val="22"/>
          <w:shd w:fill="FFFFFF" w:val="clear"/>
        </w:rPr>
        <w:t xml:space="preserve">, с одной стороны, и </w:t>
      </w:r>
      <w:r>
        <w:rPr>
          <w:rFonts w:eastAsia="Batang" w:cs="Tahoma" w:ascii="Tahoma" w:hAnsi="Tahoma"/>
          <w:b/>
          <w:szCs w:val="22"/>
          <w:shd w:fill="FFFFFF" w:val="clear"/>
        </w:rPr>
        <w:t>Общество с ограниченной ответственностью «ФОГСТРИМ»</w:t>
      </w:r>
      <w:r>
        <w:rPr>
          <w:rFonts w:cs="Tahoma" w:ascii="Tahoma" w:hAnsi="Tahoma"/>
          <w:szCs w:val="22"/>
          <w:shd w:fill="FFFFFF" w:val="clear"/>
        </w:rPr>
        <w:t>,</w:t>
      </w:r>
      <w:r>
        <w:rPr>
          <w:rFonts w:cs="Tahoma" w:ascii="Tahoma" w:hAnsi="Tahoma"/>
          <w:color w:val="000000"/>
          <w:szCs w:val="22"/>
          <w:shd w:fill="FFFFFF" w:val="clear"/>
        </w:rPr>
        <w:t xml:space="preserve"> именуемое в дальнейшем </w:t>
      </w:r>
      <w:r>
        <w:rPr>
          <w:rFonts w:cs="Tahoma" w:ascii="Tahoma" w:hAnsi="Tahoma"/>
          <w:b/>
          <w:color w:val="000000"/>
          <w:szCs w:val="22"/>
          <w:shd w:fill="FFFFFF" w:val="clear"/>
        </w:rPr>
        <w:t>Исполнитель</w:t>
      </w:r>
      <w:r>
        <w:rPr>
          <w:rFonts w:cs="Tahoma" w:ascii="Tahoma" w:hAnsi="Tahoma"/>
          <w:color w:val="000000"/>
          <w:szCs w:val="22"/>
          <w:shd w:fill="FFFFFF" w:val="clear"/>
        </w:rPr>
        <w:t>,</w:t>
      </w:r>
      <w:r>
        <w:rPr>
          <w:rFonts w:cs="Tahoma" w:ascii="Tahoma" w:hAnsi="Tahoma"/>
          <w:szCs w:val="22"/>
          <w:shd w:fill="FFFFFF" w:val="clear"/>
        </w:rPr>
        <w:t xml:space="preserve"> в лице генерального директора Романова Алексея Евгеньевича, действующего на основании устава, с другой стороны совместно именуются «Стороны», а по отдельности «Сторона». </w:t>
      </w:r>
    </w:p>
    <w:p>
      <w:pPr>
        <w:pStyle w:val="TextBody"/>
        <w:ind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  <w:shd w:fill="FFFFFF" w:val="clear"/>
        </w:rPr>
        <w:t>Каждая Сторона настоящего Соглашения</w:t>
      </w:r>
      <w:r>
        <w:rPr>
          <w:rFonts w:cs="Tahoma" w:ascii="Tahoma" w:hAnsi="Tahoma"/>
          <w:szCs w:val="22"/>
        </w:rPr>
        <w:t xml:space="preserve"> может именоваться «П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сторона» или Раскрывающая сторона.</w:t>
      </w:r>
    </w:p>
    <w:p>
      <w:pPr>
        <w:pStyle w:val="Normal"/>
        <w:ind w:firstLine="567"/>
        <w:jc w:val="both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  <w:t>Термины и определения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В настоящем Соглашении используются следующие термины и определения:</w:t>
      </w:r>
    </w:p>
    <w:p>
      <w:pPr>
        <w:pStyle w:val="Normal"/>
        <w:ind w:firstLine="567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«Конфиденциальная информация»</w:t>
      </w:r>
      <w:r>
        <w:rPr>
          <w:rFonts w:cs="Tahoma" w:ascii="Tahoma" w:hAnsi="Tahoma"/>
          <w:color w:val="000000"/>
          <w:szCs w:val="22"/>
          <w:lang w:val="ru-RU"/>
        </w:rPr>
        <w:t xml:space="preserve"> означает сведения, в том числе коммерческую тайну и ноу-хау, имеющие действительную или потенциальную коммерческую ценность в силу их неизвестности третьим лицам, к ним нет свободного доступа на законном основании, и Сторона принимает меры к охране их конфиденциальности. К конфиденциальной информации относится, в том числе, включая, но не ограничиваясь, </w:t>
      </w:r>
      <w:r>
        <w:rPr>
          <w:rFonts w:cs="Tahoma" w:ascii="Tahoma" w:hAnsi="Tahoma"/>
          <w:bCs/>
          <w:color w:val="000000"/>
          <w:szCs w:val="22"/>
          <w:lang w:val="ru-RU"/>
        </w:rPr>
        <w:t>информация, сообщенная</w:t>
      </w:r>
      <w:r>
        <w:rPr>
          <w:rFonts w:cs="Tahoma" w:ascii="Tahoma" w:hAnsi="Tahoma"/>
          <w:color w:val="000000"/>
          <w:szCs w:val="22"/>
          <w:lang w:val="ru-RU"/>
        </w:rPr>
        <w:t xml:space="preserve"> </w:t>
      </w:r>
      <w:r>
        <w:rPr>
          <w:rFonts w:cs="Tahoma" w:ascii="Tahoma" w:hAnsi="Tahoma"/>
          <w:szCs w:val="22"/>
          <w:lang w:val="ru-RU"/>
        </w:rPr>
        <w:t xml:space="preserve">Получающей стороне устно, в письменной форме, через электронную передачу, через магнитный носитель или иное средство аудиовизуальной информации, или через показ или демонстрацию, и которую Раскрывающая сторона обозначит как являющуюся конфиденциальной, или которая при обстоятельствах, сопутствующих раскрытию, должна быть разумно рассмотрена как Конфиденциальная информация. Конфиденциальная информация включает, не ограничиваясь, </w:t>
      </w:r>
      <w:r>
        <w:rPr>
          <w:rFonts w:cs="Tahoma" w:ascii="Tahoma" w:hAnsi="Tahoma"/>
          <w:color w:val="000000"/>
          <w:szCs w:val="22"/>
          <w:lang w:val="ru-RU"/>
        </w:rPr>
        <w:t xml:space="preserve">научные, деловые и коммерческие данные, ноу-хау, формулы, процессы, разработки, эскизы, фотографии, планы, рисунки, технические требования, отчеты, модели, списки клиентов, прайс-листы, исследования, полученные данные, компьютерные программы, изобретения, идеи, а также </w:t>
      </w:r>
      <w:r>
        <w:rPr>
          <w:rFonts w:cs="Tahoma" w:ascii="Tahoma" w:hAnsi="Tahoma"/>
          <w:szCs w:val="22"/>
          <w:lang w:val="ru-RU"/>
        </w:rPr>
        <w:t>информацию, касающуюся образцов, опытных образцов, моделей, маркетинга или рекламирования любого продукта, услуг, деловой политики, бизнес-планов или практики деловых отношений, информацию, полученную от третьих лиц, которую Раскрывающая сторона обязана рассматривать как конфиденциальную, в том числе информацию, полученную при посещении территорий и площадок  Раскрывающей стороны или нахождения на территории, а также в процессе переговоров.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«Коммерческая тайна»</w:t>
      </w:r>
      <w:r>
        <w:rPr>
          <w:rFonts w:cs="Tahoma" w:ascii="Tahoma" w:hAnsi="Tahoma"/>
          <w:color w:val="000000"/>
          <w:szCs w:val="22"/>
          <w:lang w:val="ru-RU"/>
        </w:rPr>
        <w:t xml:space="preserve"> означает защищаемые Стороной сведения в области ее коммерческой деятельности, распространение которых может нанести убытки Стороне. Коммерческая тайна может быть представлена в виде результатов интеллектуальной деятельности (ноу-хау), а также в виде информации, не содержащей результатов творческой деятельности, но предназначенной для ограниченного круга лиц, включающей, но не ограничиваясь: первичные бухгалтерские документы и промежуточные финансовые отчеты; сведения о наиболее выгодных формах использования денежных средств, ценных бумаг, акций; деловую переписку; списки клиентов; сведения о заключенных договорах (контрактах), их содержании, предложения по их заключению; планы развития и реорганизации производства; структуры и методы управления; связи внутри и вне предприятия Стороны; распределение должностных обязанностей и их содержание; кадровый состав, его подбор, формирование; иную информацию, не подпадающую под определенный законом и иными правовыми актами перечень сведений, которые не могут составлять коммерческую тайну.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Если в соответствующем договоре не оговорено иное, при заключении между Сторонами и выполнении гражданско-правовых договоров Стороны устанавливают   режим коммерческой тайны для всей информации, получаемой и используемой в процессе   выполнения работ.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«Ноу-хау»</w:t>
      </w:r>
      <w:r>
        <w:rPr>
          <w:rFonts w:cs="Tahoma" w:ascii="Tahoma" w:hAnsi="Tahoma"/>
          <w:color w:val="000000"/>
          <w:szCs w:val="22"/>
          <w:lang w:val="ru-RU"/>
        </w:rPr>
        <w:t xml:space="preserve"> означает охраняемые в режиме коммерческой тайны результаты интеллектуальной деятельности Стороны, которые могут быть переданы другому лицу и использованы им на законном основании, в том числе, но не ограничиваясь: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1) неопубликованные научно-технические результаты, технические решения, методы, способы использования технологических процессов и устройств, которые не обеспечены патентной защитой по законодательству или по усмотрению Стороны, обладающей такой информацией на законном основании;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2)</w:t>
      </w:r>
      <w:r>
        <w:rPr>
          <w:rFonts w:cs="Tahoma" w:ascii="Tahoma" w:hAnsi="Tahoma"/>
          <w:color w:val="000000"/>
          <w:szCs w:val="22"/>
        </w:rPr>
        <w:t> </w:t>
      </w:r>
      <w:r>
        <w:rPr>
          <w:rFonts w:cs="Tahoma" w:ascii="Tahoma" w:hAnsi="Tahoma"/>
          <w:color w:val="000000"/>
          <w:szCs w:val="22"/>
          <w:lang w:val="ru-RU"/>
        </w:rPr>
        <w:t xml:space="preserve">знания и опыт в области реализации продукции и услуг;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3)</w:t>
      </w:r>
      <w:r>
        <w:rPr>
          <w:rFonts w:cs="Tahoma" w:ascii="Tahoma" w:hAnsi="Tahoma"/>
          <w:color w:val="000000"/>
          <w:szCs w:val="22"/>
        </w:rPr>
        <w:t> </w:t>
      </w:r>
      <w:r>
        <w:rPr>
          <w:rFonts w:cs="Tahoma" w:ascii="Tahoma" w:hAnsi="Tahoma"/>
          <w:color w:val="000000"/>
          <w:szCs w:val="22"/>
          <w:lang w:val="ru-RU"/>
        </w:rPr>
        <w:t xml:space="preserve">сведения о конъюнктуре рынка, результаты маркетинговых исследований;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4)</w:t>
      </w:r>
      <w:r>
        <w:rPr>
          <w:rFonts w:cs="Tahoma" w:ascii="Tahoma" w:hAnsi="Tahoma"/>
          <w:color w:val="000000"/>
          <w:szCs w:val="22"/>
        </w:rPr>
        <w:t> </w:t>
      </w:r>
      <w:r>
        <w:rPr>
          <w:rFonts w:cs="Tahoma" w:ascii="Tahoma" w:hAnsi="Tahoma"/>
          <w:color w:val="000000"/>
          <w:szCs w:val="22"/>
          <w:lang w:val="ru-RU"/>
        </w:rPr>
        <w:t>коммерческие, методические или организационно-управленческие идеи и решения.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«Убытки»</w:t>
      </w:r>
      <w:r>
        <w:rPr>
          <w:rFonts w:cs="Tahoma" w:ascii="Tahoma" w:hAnsi="Tahoma"/>
          <w:color w:val="000000"/>
          <w:szCs w:val="22"/>
          <w:lang w:val="ru-RU"/>
        </w:rPr>
        <w:t xml:space="preserve"> означает расходы, которые Сторона, чье право нарушено, произвела или должна будет произвести для восстановления нарушенного права, утрата или повреждение имущества (реальный ущерб) Стороны,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«Раскрытие»</w:t>
      </w:r>
      <w:r>
        <w:rPr>
          <w:rFonts w:cs="Tahoma" w:ascii="Tahoma" w:hAnsi="Tahoma"/>
          <w:color w:val="000000"/>
          <w:szCs w:val="22"/>
          <w:lang w:val="ru-RU"/>
        </w:rPr>
        <w:t xml:space="preserve"> означает деяние (действие или бездействие) в нарушение настоящего Соглашения, в результате чего Конфиденциальная информация стала известна третьим лицам, а также использование или передача любому третьему лицу Конфиденциальной информации, ставшей известной Получающей стороне, ее должностному лицу, работнику, привлеченному специалисту или эксперту при исполнении ими своих обязанностей.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  <w:t>Обязательства Сторон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 xml:space="preserve">По данному Соглашению Стороны обязуются сохранять Конфиденциальную информацию, предоставляемую </w:t>
      </w:r>
      <w:r>
        <w:rPr>
          <w:rFonts w:cs="Tahoma" w:ascii="Tahoma" w:hAnsi="Tahoma"/>
          <w:color w:val="000000"/>
          <w:szCs w:val="22"/>
          <w:lang w:val="ru-RU"/>
        </w:rPr>
        <w:t>одной Стороной (далее – Раскрывающая сторона) другой Стороне (далее – Получающая сторона).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Получающая сторона обязуется не осуществлять Раскрытие Конфиденциальной информации третьим лицам, за исключением случаев, когда Конфиденциальная информация может быть раскрыта с предварительного письменного согласия Раскрывающей стороны или в иных случаях, предусмотренных настоящим Соглашением. 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Во всех оговоренных в настоящем Соглашении случаях Конфиденциальная информация</w:t>
      </w:r>
      <w:r>
        <w:rPr>
          <w:rFonts w:cs="Tahoma" w:ascii="Tahoma" w:hAnsi="Tahoma"/>
          <w:szCs w:val="22"/>
          <w:lang w:val="ru-RU"/>
        </w:rPr>
        <w:t xml:space="preserve"> должна быть раскрыта в соответствии с законодательством Российской Федерации и с обязательным уведомлением Раскрывающей стороны.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Получающая сторона обязуется ограничивать Раскрытие Конфиденциальной информации, предоставляя доступ к ней только тем работникам Получающей стороны, для деятельности которых необходимо знание такой информации. Вышеназванные работники должны четко осознавать, что они обязаны сохранять Конфиденциальность информации и ограничивать ее Раскрытие. Получающая сторона отвечает в части соблюдения конфиденциальности за действия своих работников как за свои собственные.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bCs/>
          <w:szCs w:val="22"/>
          <w:lang w:val="ru-RU"/>
        </w:rPr>
        <w:t>Получающая</w:t>
      </w:r>
      <w:r>
        <w:rPr>
          <w:rFonts w:cs="Tahoma" w:ascii="Tahoma" w:hAnsi="Tahoma"/>
          <w:szCs w:val="22"/>
          <w:lang w:val="ru-RU"/>
        </w:rPr>
        <w:t xml:space="preserve"> сторона не должна прямым или косвенным образом вывозить любую информацию или любую продукцию, в которой используются такие данные, за пределы территории РФ без согласия Раскрывающей стороны.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>Получающая сторона обязуется снимать с любых материальных носителей, на которых передается ей Конфиденциальная информация, только такое количество копий, которое обусловлено необходимостью надлежащего исполнения своих обязательств по настоящему Соглашению.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Получающая сторона признает, что обязательства по сохранению конфиденциальности применяются в отношении Конфиденциальной информации, переданной ей Раскрывающей стороной как до, так и после даты заключения настоящего Соглашения.</w:t>
      </w:r>
    </w:p>
    <w:p>
      <w:pPr>
        <w:pStyle w:val="ListParagraph"/>
        <w:numPr>
          <w:ilvl w:val="1"/>
          <w:numId w:val="4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Ни одна из Сторон настоящего Соглашения не будет пытаться прямо или косвенно, контактировать или сотрудничать с клиентом, агентом, партнером, консультантом другой Стороны по вопросам, связанным с взаимоотношениями Сторон,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 вознаграждение, доход и/или прибыль, которые должны быть получены каждой из Сторон в результате взаимоотношений Сторон.</w:t>
      </w:r>
    </w:p>
    <w:p>
      <w:pPr>
        <w:pStyle w:val="Normal"/>
        <w:ind w:firstLine="567"/>
        <w:jc w:val="both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  <w:t>Хранение и использование Конфиденциальной информации</w:t>
      </w:r>
    </w:p>
    <w:p>
      <w:pPr>
        <w:pStyle w:val="TextBodyIndent"/>
        <w:numPr>
          <w:ilvl w:val="0"/>
          <w:numId w:val="5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 должна обеспечить хранение Конфиденциальной информации в секрете и не должна раскрывать ее любым другим лицам, за исключением случаев, указанных в настоящем Соглашении.</w:t>
      </w:r>
    </w:p>
    <w:p>
      <w:pPr>
        <w:pStyle w:val="TextBodyIndent"/>
        <w:numPr>
          <w:ilvl w:val="1"/>
          <w:numId w:val="6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Для защиты Конфиденциальной информации 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 должна принимать меры предосторожности, обычно используемые для защиты такого рода информации в деловом обороте, однако, если в организации документооборота Получающей стороны используются меры защиты информации, обеспечивающие уровень ее защиты выше, чем тот, который является обычным для существующих условий делового оборота, то Принимающая сторона обязана использовать в отношении защиты Конфиденциальной информации обычно используемые ею меры защиты.</w:t>
      </w:r>
    </w:p>
    <w:p>
      <w:pPr>
        <w:pStyle w:val="TextBodyIndent"/>
        <w:numPr>
          <w:ilvl w:val="1"/>
          <w:numId w:val="6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Получающая сторона обязуется принимать необходимые меры по предотвращению утечки, хищения, утраты, искажения, подделки Конфиденциальной информации, а также по предотвращению несанкционированных действий по уничтожению, модификации, искажению, копированию, блокированию Конфиденциальной информации.</w:t>
      </w:r>
    </w:p>
    <w:p>
      <w:pPr>
        <w:pStyle w:val="TextBodyIndent"/>
        <w:numPr>
          <w:ilvl w:val="1"/>
          <w:numId w:val="6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 не несет ответственность за Раскрытие Конфиденциальной информации в следующих случаях:</w:t>
      </w:r>
    </w:p>
    <w:p>
      <w:pPr>
        <w:pStyle w:val="ListParagraph"/>
        <w:ind w:left="0" w:firstLine="567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>(а) если такая информация была известна П</w:t>
      </w:r>
      <w:r>
        <w:rPr>
          <w:rFonts w:cs="Tahoma" w:ascii="Tahoma" w:hAnsi="Tahoma"/>
          <w:color w:val="000000"/>
          <w:szCs w:val="22"/>
          <w:lang w:val="ru-RU"/>
        </w:rPr>
        <w:t>олуча</w:t>
      </w:r>
      <w:r>
        <w:rPr>
          <w:rFonts w:cs="Tahoma" w:ascii="Tahoma" w:hAnsi="Tahoma"/>
          <w:szCs w:val="22"/>
          <w:lang w:val="ru-RU"/>
        </w:rPr>
        <w:t>ющей стороне и/или иным лицам из законных источников до момента заключения настоящего Соглашения и П</w:t>
      </w:r>
      <w:r>
        <w:rPr>
          <w:rFonts w:cs="Tahoma" w:ascii="Tahoma" w:hAnsi="Tahoma"/>
          <w:color w:val="000000"/>
          <w:szCs w:val="22"/>
          <w:lang w:val="ru-RU"/>
        </w:rPr>
        <w:t>олуча</w:t>
      </w:r>
      <w:r>
        <w:rPr>
          <w:rFonts w:cs="Tahoma" w:ascii="Tahoma" w:hAnsi="Tahoma"/>
          <w:szCs w:val="22"/>
          <w:lang w:val="ru-RU"/>
        </w:rPr>
        <w:t>ющая сторона имеет тому документальные доказательства;</w:t>
      </w:r>
    </w:p>
    <w:p>
      <w:pPr>
        <w:pStyle w:val="BodyTextIndent2"/>
        <w:ind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(б) если Раскрытие Конфиденциальной информации произошло по требованию компетентного государственного органа, предъявленного в соответствии с законодательством РФ, или решению суда, вступившего в законную силу, только в объеме поступившего запроса;</w:t>
      </w:r>
    </w:p>
    <w:p>
      <w:pPr>
        <w:pStyle w:val="TextBodyIndent"/>
        <w:ind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(в) если Конфиденциальная информация была легитимно получена 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ющей стороной от третьего лица, и 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 имеет тому документальные доказательства.</w:t>
      </w:r>
    </w:p>
    <w:p>
      <w:pPr>
        <w:pStyle w:val="TextBodyIndent"/>
        <w:ind w:firstLine="567"/>
        <w:rPr>
          <w:rFonts w:ascii="Tahoma" w:hAnsi="Tahoma" w:cs="Tahoma"/>
          <w:color w:val="000000"/>
          <w:szCs w:val="22"/>
        </w:rPr>
      </w:pPr>
      <w:r>
        <w:rPr>
          <w:rFonts w:cs="Tahoma" w:ascii="Tahoma" w:hAnsi="Tahoma"/>
          <w:szCs w:val="22"/>
        </w:rPr>
        <w:t>(г) если, к</w:t>
      </w:r>
      <w:r>
        <w:rPr>
          <w:rFonts w:cs="Tahoma" w:ascii="Tahoma" w:hAnsi="Tahoma"/>
          <w:color w:val="000000"/>
          <w:szCs w:val="22"/>
        </w:rPr>
        <w:t>ак может доказать Получающая сторона, такая информация была на момент передачи или стала достоянием общественности не по вине или неаккуратности Получающей стороны.</w:t>
      </w:r>
    </w:p>
    <w:p>
      <w:pPr>
        <w:pStyle w:val="TextBodyIndent"/>
        <w:numPr>
          <w:ilvl w:val="1"/>
          <w:numId w:val="6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Все материальные носители, на которых передается Конфиденциальная информация, полученные 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ющей стороной в процессе выполнения настоящего Соглашения, а также иных соглашений, заключенных между Сторонами, а также любые снятые с них копии являются собственностью Раскрывающей стороны, и подлежат уничтожению или возврату Раскрывающей стороне по первому требованию Раскрывающей стороны.</w:t>
      </w:r>
    </w:p>
    <w:p>
      <w:pPr>
        <w:pStyle w:val="TextBodyIndent"/>
        <w:numPr>
          <w:ilvl w:val="1"/>
          <w:numId w:val="6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color w:val="000000"/>
          <w:szCs w:val="22"/>
        </w:rPr>
        <w:t>При расторжении настоящего Соглашения или по запросу Раскрывающей стороны в любое время, Получающая сторона обязуется в кратчайшие сроки вернуть Раскрывающей стороне или уничтожить по усмотрению Раскрывающей стороны всю Конфиденциальную информацию в письменной форме или на электронных носителях, переданную Раскрывающей стороной Получающей стороне в соответствии с настоящим Соглашением.</w:t>
      </w:r>
    </w:p>
    <w:p>
      <w:pPr>
        <w:pStyle w:val="SLevel2Text"/>
        <w:numPr>
          <w:ilvl w:val="1"/>
          <w:numId w:val="6"/>
        </w:numPr>
        <w:tabs>
          <w:tab w:val="left" w:pos="0" w:leader="none"/>
          <w:tab w:val="left" w:pos="1418" w:leader="none"/>
        </w:tabs>
        <w:spacing w:before="0" w:after="0"/>
        <w:ind w:left="0" w:firstLine="567"/>
        <w:rPr>
          <w:rFonts w:cs="Tahoma"/>
          <w:szCs w:val="22"/>
        </w:rPr>
      </w:pPr>
      <w:r>
        <w:rPr>
          <w:rFonts w:cs="Tahoma"/>
          <w:szCs w:val="22"/>
        </w:rPr>
        <w:t>Конфиденциальная информация считается переданной, если соблюдается хотя бы одно из следующих условий:</w:t>
      </w:r>
    </w:p>
    <w:p>
      <w:pPr>
        <w:pStyle w:val="NoSpacing"/>
        <w:numPr>
          <w:ilvl w:val="0"/>
          <w:numId w:val="9"/>
        </w:numPr>
        <w:ind w:left="0" w:firstLine="567"/>
        <w:rPr>
          <w:rFonts w:cs="Tahoma"/>
          <w:szCs w:val="22"/>
        </w:rPr>
      </w:pPr>
      <w:r>
        <w:rPr>
          <w:rFonts w:cs="Tahoma"/>
          <w:szCs w:val="22"/>
        </w:rPr>
        <w:t xml:space="preserve">факт передачи подтвержден актом, подписанным уполномоченными представителями Сторон; </w:t>
      </w:r>
    </w:p>
    <w:p>
      <w:pPr>
        <w:pStyle w:val="NoSpacing"/>
        <w:numPr>
          <w:ilvl w:val="0"/>
          <w:numId w:val="9"/>
        </w:numPr>
        <w:ind w:left="0" w:firstLine="567"/>
        <w:rPr>
          <w:rFonts w:cs="Tahoma"/>
          <w:szCs w:val="22"/>
        </w:rPr>
      </w:pPr>
      <w:r>
        <w:rPr>
          <w:rFonts w:cs="Tahoma"/>
          <w:szCs w:val="22"/>
        </w:rPr>
        <w:t>информация отправлена по адресу, указанному в разделе 8 настоящего Соглашения.</w:t>
      </w:r>
    </w:p>
    <w:p>
      <w:pPr>
        <w:pStyle w:val="NoSpacing"/>
        <w:rPr>
          <w:rFonts w:cs="Tahoma"/>
          <w:szCs w:val="22"/>
        </w:rPr>
      </w:pPr>
      <w:r>
        <w:rPr>
          <w:rFonts w:cs="Tahoma"/>
          <w:szCs w:val="22"/>
        </w:rPr>
      </w:r>
    </w:p>
    <w:p>
      <w:pPr>
        <w:pStyle w:val="Heading4"/>
        <w:numPr>
          <w:ilvl w:val="0"/>
          <w:numId w:val="2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Ответственность Сторон</w:t>
      </w:r>
    </w:p>
    <w:p>
      <w:pPr>
        <w:pStyle w:val="TextBodyIndent"/>
        <w:numPr>
          <w:ilvl w:val="0"/>
          <w:numId w:val="3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ющая сторона несет ответственность за действия, приведшие к Раскрытию Конфиденциальной информации третьим лицам, кроме случаев, оговоренных в настоящем Соглашении. В случае Раскрытия Конфиденциальной информации третьим лицам П</w:t>
      </w:r>
      <w:r>
        <w:rPr>
          <w:rFonts w:cs="Tahoma" w:ascii="Tahoma" w:hAnsi="Tahoma"/>
          <w:color w:val="000000"/>
          <w:szCs w:val="22"/>
        </w:rPr>
        <w:t>олуча</w:t>
      </w:r>
      <w:r>
        <w:rPr>
          <w:rFonts w:cs="Tahoma" w:ascii="Tahoma" w:hAnsi="Tahoma"/>
          <w:szCs w:val="22"/>
        </w:rPr>
        <w:t>ющей стороной без получения письменного разрешения на разглашение Конфиденциальной информации, Раскрывающая сторона имеет право обратиться с требованием о возмещении Убытков в результате такого Раскрытия.</w:t>
      </w:r>
    </w:p>
    <w:p>
      <w:pPr>
        <w:pStyle w:val="TextBodyIndent"/>
        <w:numPr>
          <w:ilvl w:val="0"/>
          <w:numId w:val="3"/>
        </w:numPr>
        <w:ind w:left="0" w:firstLine="567"/>
        <w:rPr>
          <w:rFonts w:ascii="Tahoma" w:hAnsi="Tahoma" w:cs="Tahoma"/>
          <w:szCs w:val="22"/>
        </w:rPr>
      </w:pPr>
      <w:r>
        <w:rPr>
          <w:rFonts w:cs="Tahoma" w:ascii="Tahoma" w:hAnsi="Tahoma"/>
          <w:szCs w:val="22"/>
        </w:rPr>
        <w:t>В случае возникновения угрозы раскрытия Конфиденциальной информации, Получающая сторона обязуется немедленно уведомить об этом Раскрывающую сторону, обеспечить ей содействие, которое потребует Раскрывающая сторона для предотвращения разглашения Конфиденциальной информации, и оказать ей необходимое и достаточное содействие для предотвращения разглашения Конфиденциальной информации.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Сторона, нарушившая положения настоящего Соглашения, обязана незамедлительно уведомить об этом другую Сторону и прекратить совершение действий, ведущих к Раскрытию Конфиденциальной информации, либо создающие угрозу такого Раскрытия. 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 xml:space="preserve">Получающая сторона в полном объёме возмещает Раскрывающей стороне документально подтвержденные Убытки, понесённые ею в случае совершения Получающей стороной действий, повлекших за собой утечку, хищение, утрату, искажение, подделку, уничтожение, модификацию, копирование, блокирование Конфиденциальной информации, равно как и все Убытки, понесенные Раскрывающей стороной, в случае нарушения Получающей стороной своих обязательств по настоящему Соглашению, </w:t>
      </w:r>
      <w:r>
        <w:rPr>
          <w:rFonts w:cs="Tahoma" w:ascii="Tahoma" w:hAnsi="Tahoma"/>
          <w:color w:val="000000"/>
          <w:szCs w:val="22"/>
          <w:lang w:val="ru-RU"/>
        </w:rPr>
        <w:t xml:space="preserve">в течение 30 (Тридцати) календарных дней со дня получения соответствующего требования Раскрывающей стороны. 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szCs w:val="22"/>
          <w:lang w:val="ru-RU"/>
        </w:rPr>
      </w:pPr>
      <w:r>
        <w:rPr>
          <w:rFonts w:cs="Tahoma" w:ascii="Tahoma" w:hAnsi="Tahoma"/>
          <w:b/>
          <w:szCs w:val="22"/>
          <w:lang w:val="ru-RU"/>
        </w:rPr>
        <w:t>Срок действия Соглашения</w:t>
      </w:r>
    </w:p>
    <w:p>
      <w:pPr>
        <w:pStyle w:val="ListParagraph"/>
        <w:numPr>
          <w:ilvl w:val="0"/>
          <w:numId w:val="7"/>
        </w:numPr>
        <w:ind w:left="0" w:firstLine="567"/>
        <w:jc w:val="both"/>
        <w:rPr/>
      </w:pPr>
      <w:r>
        <w:rPr>
          <w:rFonts w:cs="Tahoma" w:ascii="Tahoma" w:hAnsi="Tahoma"/>
          <w:color w:val="000000"/>
          <w:szCs w:val="22"/>
          <w:lang w:val="ru-RU"/>
        </w:rPr>
        <w:t xml:space="preserve">Настоящее Соглашение действует со дня его подписания Сторонами в течение </w:t>
      </w:r>
      <w:r>
        <w:rPr>
          <w:rFonts w:cs="Tahoma" w:ascii="Tahoma" w:hAnsi="Tahoma"/>
          <w:b/>
          <w:bCs/>
          <w:color w:val="000000"/>
          <w:szCs w:val="22"/>
          <w:lang w:val="ru-RU"/>
        </w:rPr>
        <w:t>2</w:t>
      </w:r>
      <w:r>
        <w:rPr>
          <w:rFonts w:cs="Tahoma" w:ascii="Tahoma" w:hAnsi="Tahoma"/>
          <w:b/>
          <w:bCs/>
          <w:color w:val="000000"/>
          <w:szCs w:val="22"/>
          <w:lang w:val="ru-RU"/>
        </w:rPr>
        <w:t xml:space="preserve"> </w:t>
      </w:r>
      <w:r>
        <w:rPr>
          <w:rFonts w:cs="Tahoma" w:ascii="Tahoma" w:hAnsi="Tahoma"/>
          <w:b/>
          <w:color w:val="000000"/>
          <w:szCs w:val="22"/>
          <w:lang w:val="ru-RU"/>
        </w:rPr>
        <w:t>(</w:t>
      </w:r>
      <w:r>
        <w:rPr>
          <w:rFonts w:cs="Tahoma" w:ascii="Tahoma" w:hAnsi="Tahoma"/>
          <w:b/>
          <w:color w:val="000000"/>
          <w:szCs w:val="22"/>
          <w:lang w:val="ru-RU"/>
        </w:rPr>
        <w:t>Двух</w:t>
      </w:r>
      <w:r>
        <w:rPr>
          <w:rFonts w:cs="Tahoma" w:ascii="Tahoma" w:hAnsi="Tahoma"/>
          <w:b/>
          <w:color w:val="000000"/>
          <w:szCs w:val="22"/>
          <w:lang w:val="ru-RU"/>
        </w:rPr>
        <w:t>) лет</w:t>
      </w:r>
      <w:r>
        <w:rPr>
          <w:rFonts w:cs="Tahoma" w:ascii="Tahoma" w:hAnsi="Tahoma"/>
          <w:szCs w:val="22"/>
          <w:lang w:val="ru-RU"/>
        </w:rPr>
        <w:t>.</w:t>
      </w:r>
    </w:p>
    <w:p>
      <w:pPr>
        <w:pStyle w:val="Normal"/>
        <w:ind w:firstLine="567"/>
        <w:jc w:val="both"/>
        <w:rPr>
          <w:rFonts w:ascii="Tahoma" w:hAnsi="Tahoma" w:cs="Tahoma"/>
          <w:b/>
          <w:b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Разрешение споров</w:t>
      </w:r>
    </w:p>
    <w:p>
      <w:pPr>
        <w:pStyle w:val="ListParagraph"/>
        <w:numPr>
          <w:ilvl w:val="0"/>
          <w:numId w:val="8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Настоящее Соглашение регулируется и толкуется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8"/>
        </w:numPr>
        <w:ind w:left="0" w:firstLine="567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>
      <w:pPr>
        <w:pStyle w:val="ListParagraph"/>
        <w:numPr>
          <w:ilvl w:val="0"/>
          <w:numId w:val="8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В случае если Стороны не достигнут договоренности по спорным вопросам в ходе двухсторонних переговоров в течение 30 (Тридцати) дней, такие споры передаются на рассмотрение в Арбитражный суд Республики Татарстан.</w:t>
      </w:r>
    </w:p>
    <w:p>
      <w:pPr>
        <w:pStyle w:val="Normal"/>
        <w:ind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</w:r>
    </w:p>
    <w:p>
      <w:pPr>
        <w:pStyle w:val="ListParagraph"/>
        <w:numPr>
          <w:ilvl w:val="0"/>
          <w:numId w:val="2"/>
        </w:numPr>
        <w:ind w:left="0" w:firstLine="567"/>
        <w:jc w:val="center"/>
        <w:rPr>
          <w:rFonts w:ascii="Tahoma" w:hAnsi="Tahoma" w:cs="Tahoma"/>
          <w:b/>
          <w:b/>
          <w:color w:val="000000"/>
          <w:szCs w:val="22"/>
          <w:lang w:val="ru-RU"/>
        </w:rPr>
      </w:pPr>
      <w:r>
        <w:rPr>
          <w:rFonts w:cs="Tahoma" w:ascii="Tahoma" w:hAnsi="Tahoma"/>
          <w:b/>
          <w:color w:val="000000"/>
          <w:szCs w:val="22"/>
          <w:lang w:val="ru-RU"/>
        </w:rPr>
        <w:t>Дополнительные положения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Признание одного или нескольких содержащихся в Соглашении положений недействительными, незаконными или не подлежащими правовой защите в силу действующего законодательства, не влияет на действительность, законность и защищенность остальных условий. 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 xml:space="preserve">При реорганизации Стороны как юридического лица права и обязанности по настоящему Соглашению переходят к ее правопреемнику. 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Tahoma" w:hAnsi="Tahoma" w:cs="Tahoma"/>
          <w:color w:val="000000"/>
          <w:szCs w:val="22"/>
          <w:lang w:val="ru-RU"/>
        </w:rPr>
      </w:pPr>
      <w:r>
        <w:rPr>
          <w:rFonts w:cs="Tahoma" w:ascii="Tahoma" w:hAnsi="Tahoma"/>
          <w:color w:val="000000"/>
          <w:szCs w:val="22"/>
          <w:lang w:val="ru-RU"/>
        </w:rPr>
        <w:t>Заголовки не являются условиями настоящего Соглашения и приведены для удобства восприятия.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>Соглашение составлено в 2 (Двух) экземплярах, имеющих одинаковую юридическую силу, - по одному экземпляру для каждой из Сторон.</w:t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  <w:t>Все изменения и дополнения к настоящему Соглашению являются его неотъемлемой частью и действительны, если они совершены в письменной форме и подписаны каждой из Сторон.</w:t>
      </w:r>
    </w:p>
    <w:p>
      <w:pPr>
        <w:pStyle w:val="ListParagraph"/>
        <w:ind w:left="0" w:hanging="0"/>
        <w:jc w:val="both"/>
        <w:rPr>
          <w:rFonts w:ascii="Tahoma" w:hAnsi="Tahoma" w:cs="Tahoma"/>
          <w:vanish/>
          <w:color w:val="000000"/>
          <w:szCs w:val="22"/>
          <w:lang w:val="ru-RU"/>
        </w:rPr>
      </w:pPr>
      <w:r>
        <w:rPr>
          <w:rFonts w:cs="Tahoma" w:ascii="Tahoma" w:hAnsi="Tahoma"/>
          <w:vanish/>
          <w:color w:val="000000"/>
          <w:szCs w:val="22"/>
          <w:lang w:val="ru-RU"/>
        </w:rPr>
      </w:r>
    </w:p>
    <w:p>
      <w:pPr>
        <w:pStyle w:val="Normal"/>
        <w:jc w:val="both"/>
        <w:rPr>
          <w:rFonts w:ascii="Tahoma" w:hAnsi="Tahoma" w:cs="Tahoma"/>
          <w:szCs w:val="22"/>
          <w:lang w:val="ru-RU"/>
        </w:rPr>
      </w:pPr>
      <w:r>
        <w:rPr>
          <w:rFonts w:cs="Tahoma" w:ascii="Tahoma" w:hAnsi="Tahoma"/>
          <w:szCs w:val="22"/>
          <w:lang w:val="ru-RU"/>
        </w:rPr>
      </w:r>
    </w:p>
    <w:p>
      <w:pPr>
        <w:pStyle w:val="Heading4"/>
        <w:numPr>
          <w:ilvl w:val="0"/>
          <w:numId w:val="2"/>
        </w:numPr>
        <w:ind w:left="0" w:hanging="0"/>
        <w:rPr/>
      </w:pPr>
      <w:r>
        <w:rPr>
          <w:rFonts w:cs="Tahoma" w:ascii="Tahoma" w:hAnsi="Tahoma"/>
          <w:bCs/>
          <w:szCs w:val="22"/>
        </w:rPr>
        <w:t>Адреса и реквизиты Сторон</w:t>
      </w:r>
    </w:p>
    <w:p>
      <w:pPr>
        <w:pStyle w:val="Heading4"/>
        <w:numPr>
          <w:ilvl w:val="0"/>
          <w:numId w:val="0"/>
        </w:numPr>
        <w:ind w:left="0" w:hanging="0"/>
        <w:rPr>
          <w:rFonts w:ascii="Tahoma" w:hAnsi="Tahoma" w:cs="Tahoma"/>
          <w:bCs/>
          <w:szCs w:val="22"/>
        </w:rPr>
      </w:pPr>
      <w:r>
        <w:rPr>
          <w:rFonts w:cs="Tahoma" w:ascii="Tahoma" w:hAnsi="Tahoma"/>
          <w:bCs/>
          <w:szCs w:val="22"/>
        </w:rPr>
      </w:r>
    </w:p>
    <w:tbl>
      <w:tblPr>
        <w:tblW w:w="14664" w:type="dxa"/>
        <w:jc w:val="left"/>
        <w:tblInd w:w="36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849"/>
        <w:gridCol w:w="4851"/>
        <w:gridCol w:w="4964"/>
      </w:tblGrid>
      <w:tr>
        <w:trPr/>
        <w:tc>
          <w:tcPr>
            <w:tcW w:w="4849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  <w:tab w:val="left" w:pos="3686" w:leader="none"/>
                <w:tab w:val="left" w:pos="4536" w:leader="none"/>
                <w:tab w:val="left" w:pos="5103" w:leader="none"/>
                <w:tab w:val="left" w:pos="6379" w:leader="none"/>
              </w:tabs>
              <w:spacing w:before="0" w:after="0"/>
              <w:ind w:right="0" w:hanging="0"/>
              <w:contextualSpacing/>
              <w:rPr>
                <w:rFonts w:ascii="Tahoma" w:hAnsi="Tahoma" w:cs="Tahoma"/>
                <w:b w:val="false"/>
                <w:b w:val="false"/>
                <w:bCs w:val="false"/>
                <w:color w:val="000000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left" w:pos="0" w:leader="none"/>
                <w:tab w:val="left" w:pos="3686" w:leader="none"/>
                <w:tab w:val="left" w:pos="4536" w:leader="none"/>
                <w:tab w:val="left" w:pos="5103" w:leader="none"/>
                <w:tab w:val="left" w:pos="6379" w:leader="none"/>
              </w:tabs>
              <w:spacing w:before="0" w:after="0"/>
              <w:ind w:right="0" w:hanging="0"/>
              <w:contextualSpacing/>
              <w:rPr>
                <w:rFonts w:ascii="Tahoma" w:hAnsi="Tahoma" w:cs="Tahoma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Cs w:val="22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b/>
                <w:b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b/>
                <w:b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b/>
                <w:b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b/>
                <w:b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b/>
                <w:b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/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  <w:t>______________/________________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left" w:pos="1134" w:leader="none"/>
              </w:tabs>
              <w:spacing w:before="0" w:after="0"/>
              <w:ind w:left="0" w:hanging="0"/>
              <w:contextualSpacing/>
              <w:outlineLvl w:val="0"/>
              <w:rPr>
                <w:rFonts w:ascii="Tahoma" w:hAnsi="Tahoma" w:cs="Tahoma"/>
                <w:b w:val="false"/>
                <w:b w:val="false"/>
                <w:bCs w:val="false"/>
                <w:color w:val="000000"/>
                <w:szCs w:val="22"/>
              </w:rPr>
            </w:pPr>
            <w:bookmarkStart w:id="0" w:name="_GoBack3"/>
            <w:bookmarkEnd w:id="0"/>
            <w:r>
              <w:rPr>
                <w:rFonts w:cs="Tahoma" w:ascii="Tahoma" w:hAnsi="Tahoma"/>
                <w:b/>
                <w:bCs w:val="false"/>
                <w:color w:val="000000"/>
                <w:szCs w:val="22"/>
                <w:shd w:fill="FFFFFF" w:val="clear"/>
              </w:rPr>
              <w:t>М.П.</w:t>
            </w:r>
          </w:p>
          <w:p>
            <w:pPr>
              <w:pStyle w:val="Normal"/>
              <w:tabs>
                <w:tab w:val="left" w:pos="0" w:leader="none"/>
                <w:tab w:val="left" w:pos="3686" w:leader="none"/>
                <w:tab w:val="left" w:pos="4536" w:leader="none"/>
                <w:tab w:val="left" w:pos="5103" w:leader="none"/>
                <w:tab w:val="left" w:pos="6379" w:leader="none"/>
              </w:tabs>
              <w:spacing w:before="0" w:after="0"/>
              <w:ind w:right="0" w:hanging="0"/>
              <w:contextualSpacing/>
              <w:rPr>
                <w:rFonts w:ascii="Tahoma" w:hAnsi="Tahoma" w:cs="Tahoma"/>
                <w:b/>
                <w:b/>
                <w:szCs w:val="22"/>
              </w:rPr>
            </w:pPr>
            <w:r>
              <w:rPr>
                <w:rFonts w:cs="Tahoma" w:ascii="Tahoma" w:hAnsi="Tahoma"/>
                <w:b/>
                <w:szCs w:val="22"/>
              </w:rPr>
            </w:r>
          </w:p>
        </w:tc>
        <w:tc>
          <w:tcPr>
            <w:tcW w:w="4851" w:type="dxa"/>
            <w:tcBorders/>
            <w:shd w:fill="auto" w:val="clear"/>
          </w:tcPr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bookmarkStart w:id="1" w:name="__DdeLink__2110_848128811"/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  <w:t>Общество с ограниченной ответственностью</w:t>
            </w:r>
            <w:bookmarkEnd w:id="1"/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  <w:t xml:space="preserve"> «ФОГСТРИМ»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>Адрес: 680054, г. Хабаровск, ул. Профессора Даниловского М.П., дом 14Б, 53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>ИНН 2725097681 / КПП 272501001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>ОГРН 1102722005352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 xml:space="preserve">Р/с 40702810670000010545 в Дальневосточном Банке Сбербанка РФ  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>Доп. офис № 064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 xml:space="preserve">БИК 040813608 </w:t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rPr>
                <w:highlight w:val="white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  <w:t>К/с 30101810600000000608</w:t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right="0" w:hanging="0"/>
              <w:contextualSpacing/>
              <w:jc w:val="both"/>
              <w:rPr>
                <w:rFonts w:ascii="Tahoma" w:hAnsi="Tahoma" w:cs="Tahoma"/>
                <w:szCs w:val="22"/>
                <w:shd w:fill="FFFFFF" w:val="clear"/>
                <w:lang w:val="ru-RU"/>
              </w:rPr>
            </w:pPr>
            <w:r>
              <w:rPr>
                <w:rFonts w:cs="Tahoma" w:ascii="Tahoma" w:hAnsi="Tahoma"/>
                <w:szCs w:val="22"/>
                <w:shd w:fill="FFFFFF" w:val="clear"/>
                <w:lang w:val="ru-RU"/>
              </w:rPr>
            </w:r>
          </w:p>
          <w:p>
            <w:pPr>
              <w:pStyle w:val="Normal"/>
              <w:spacing w:before="0" w:after="0"/>
              <w:ind w:left="35" w:right="0" w:hanging="0"/>
              <w:contextualSpacing/>
              <w:jc w:val="both"/>
              <w:rPr/>
            </w:pPr>
            <w:r>
              <w:rPr>
                <w:rFonts w:cs="Tahoma" w:ascii="Tahoma" w:hAnsi="Tahoma"/>
                <w:b/>
                <w:szCs w:val="22"/>
                <w:shd w:fill="FFFFFF" w:val="clear"/>
                <w:lang w:val="ru-RU"/>
              </w:rPr>
              <w:t>______________/________________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left" w:pos="1134" w:leader="none"/>
              </w:tabs>
              <w:ind w:left="0" w:hanging="0"/>
              <w:outlineLvl w:val="0"/>
              <w:rPr>
                <w:rFonts w:ascii="Tahoma" w:hAnsi="Tahoma" w:cs="Tahoma"/>
                <w:b/>
                <w:b/>
                <w:szCs w:val="22"/>
                <w:lang w:val="ru-RU"/>
              </w:rPr>
            </w:pPr>
            <w:bookmarkStart w:id="2" w:name="_GoBack"/>
            <w:bookmarkEnd w:id="2"/>
            <w:r>
              <w:rPr>
                <w:rFonts w:cs="Tahoma" w:ascii="Tahoma" w:hAnsi="Tahoma"/>
                <w:b/>
                <w:szCs w:val="22"/>
                <w:shd w:fill="FFFFFF" w:val="clear"/>
              </w:rPr>
              <w:t>М.П.</w:t>
            </w:r>
          </w:p>
        </w:tc>
        <w:tc>
          <w:tcPr>
            <w:tcW w:w="4964" w:type="dxa"/>
            <w:tcBorders/>
            <w:shd w:fill="auto" w:val="clear"/>
          </w:tcPr>
          <w:p>
            <w:pPr>
              <w:pStyle w:val="Normal"/>
              <w:tabs>
                <w:tab w:val="left" w:pos="1134" w:leader="none"/>
              </w:tabs>
              <w:jc w:val="both"/>
              <w:rPr>
                <w:rFonts w:ascii="Tahoma" w:hAnsi="Tahoma" w:cs="Tahoma"/>
                <w:szCs w:val="22"/>
                <w:lang w:val="ru-RU"/>
              </w:rPr>
            </w:pPr>
            <w:r>
              <w:rPr>
                <w:rFonts w:cs="Tahoma" w:ascii="Tahoma" w:hAnsi="Tahoma"/>
                <w:szCs w:val="22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993" w:right="566" w:header="0" w:top="426" w:footer="409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845060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7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4.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rFonts w:ascii="Tahoma" w:hAnsi="Tahoma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abstractNum w:abstractNumId="5"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1"/>
      <w:numFmt w:val="decimal"/>
      <w:lvlText w:val="5.%1."/>
      <w:lvlJc w:val="left"/>
      <w:pPr>
        <w:ind w:left="360" w:hanging="360"/>
      </w:pPr>
      <w:rPr>
        <w:b/>
        <w:rFonts w:ascii="Tahoma" w:hAnsi="Tahom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8">
    <w:lvl w:ilvl="0">
      <w:start w:val="1"/>
      <w:numFmt w:val="decimal"/>
      <w:lvlText w:val="6.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3676"/>
    <w:pPr>
      <w:widowControl/>
      <w:suppressAutoHyphens w:val="true"/>
      <w:bidi w:val="0"/>
      <w:jc w:val="left"/>
    </w:pPr>
    <w:rPr>
      <w:rFonts w:ascii="Book Antiqua" w:hAnsi="Book Antiqua" w:eastAsia="Times New Roman" w:cs="Times New Roman"/>
      <w:color w:val="00000A"/>
      <w:sz w:val="22"/>
      <w:szCs w:val="20"/>
      <w:lang w:val="en-US" w:eastAsia="en-US" w:bidi="ar-SA"/>
    </w:rPr>
  </w:style>
  <w:style w:type="paragraph" w:styleId="Heading1">
    <w:name w:val="Heading 1"/>
    <w:basedOn w:val="Normal"/>
    <w:qFormat/>
    <w:rsid w:val="009d367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Normal"/>
    <w:qFormat/>
    <w:rsid w:val="009d3676"/>
    <w:pPr>
      <w:keepNext/>
      <w:jc w:val="center"/>
      <w:outlineLvl w:val="3"/>
    </w:pPr>
    <w:rPr>
      <w:rFonts w:ascii="Arial" w:hAnsi="Arial"/>
      <w:b/>
      <w:lang w:val="ru-RU"/>
    </w:rPr>
  </w:style>
  <w:style w:type="paragraph" w:styleId="Heading6">
    <w:name w:val="Heading 6"/>
    <w:basedOn w:val="Normal"/>
    <w:qFormat/>
    <w:rsid w:val="009d3676"/>
    <w:pPr>
      <w:keepNext/>
      <w:outlineLvl w:val="5"/>
    </w:pPr>
    <w:rPr>
      <w:rFonts w:ascii="Times New Roman" w:hAnsi="Times New Roman"/>
      <w:b/>
      <w:sz w:val="24"/>
      <w:lang w:val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9" w:customStyle="1">
    <w:name w:val="Верхний колонтитул Знак"/>
    <w:basedOn w:val="DefaultParagraphFont"/>
    <w:link w:val="a7"/>
    <w:uiPriority w:val="99"/>
    <w:qFormat/>
    <w:rsid w:val="00a82e50"/>
    <w:rPr>
      <w:rFonts w:ascii="Book Antiqua" w:hAnsi="Book Antiqua"/>
      <w:sz w:val="22"/>
      <w:lang w:val="en-US" w:eastAsia="en-US"/>
    </w:rPr>
  </w:style>
  <w:style w:type="character" w:styleId="Style10" w:customStyle="1">
    <w:name w:val="Нижний колонтитул Знак"/>
    <w:basedOn w:val="DefaultParagraphFont"/>
    <w:link w:val="a9"/>
    <w:uiPriority w:val="99"/>
    <w:qFormat/>
    <w:rsid w:val="00a82e50"/>
    <w:rPr>
      <w:rFonts w:ascii="Book Antiqua" w:hAnsi="Book Antiqua"/>
      <w:sz w:val="22"/>
      <w:lang w:val="en-US" w:eastAsia="en-US"/>
    </w:rPr>
  </w:style>
  <w:style w:type="character" w:styleId="Style11" w:customStyle="1">
    <w:name w:val="Текст выноски Знак"/>
    <w:basedOn w:val="DefaultParagraphFont"/>
    <w:link w:val="ab"/>
    <w:qFormat/>
    <w:rsid w:val="00a82e50"/>
    <w:rPr>
      <w:rFonts w:ascii="Tahoma" w:hAnsi="Tahoma" w:cs="Tahoma"/>
      <w:sz w:val="16"/>
      <w:szCs w:val="16"/>
      <w:lang w:val="en-US" w:eastAsia="en-US"/>
    </w:rPr>
  </w:style>
  <w:style w:type="character" w:styleId="InternetLink">
    <w:name w:val="Internet Link"/>
    <w:basedOn w:val="DefaultParagraphFont"/>
    <w:rsid w:val="00517ac8"/>
    <w:rPr>
      <w:color w:val="0000FF" w:themeColor="hyperlink"/>
      <w:u w:val="single"/>
    </w:rPr>
  </w:style>
  <w:style w:type="character" w:styleId="WW8Num1z1" w:customStyle="1">
    <w:name w:val="WW8Num1z1"/>
    <w:qFormat/>
    <w:rsid w:val="00ed26ca"/>
    <w:rPr>
      <w:rFonts w:ascii="Arial" w:hAnsi="Arial" w:cs="Times New Roman"/>
      <w:b/>
      <w:i w:val="false"/>
      <w:spacing w:val="20"/>
      <w:sz w:val="20"/>
      <w:szCs w:val="20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ascii="Tahoma" w:hAnsi="Tahoma"/>
      <w:b/>
      <w:color w:val="00000A"/>
    </w:rPr>
  </w:style>
  <w:style w:type="character" w:styleId="ListLabel3">
    <w:name w:val="ListLabel 3"/>
    <w:qFormat/>
    <w:rPr>
      <w:rFonts w:ascii="Tahoma" w:hAnsi="Tahoma"/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ascii="Tahoma" w:hAnsi="Tahoma"/>
      <w:b/>
      <w:color w:val="00000A"/>
    </w:rPr>
  </w:style>
  <w:style w:type="character" w:styleId="ListLabel7">
    <w:name w:val="ListLabel 7"/>
    <w:qFormat/>
    <w:rPr>
      <w:rFonts w:ascii="Tahoma" w:hAnsi="Tahoma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ascii="Tahoma" w:hAnsi="Tahoma"/>
      <w:b/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character" w:styleId="ListLabel15">
    <w:name w:val="ListLabel 15"/>
    <w:qFormat/>
    <w:rPr>
      <w:color w:val="00000A"/>
    </w:rPr>
  </w:style>
  <w:style w:type="character" w:styleId="ListLabel16">
    <w:name w:val="ListLabel 16"/>
    <w:qFormat/>
    <w:rPr>
      <w:color w:val="00000A"/>
    </w:rPr>
  </w:style>
  <w:style w:type="character" w:styleId="ListLabel17">
    <w:name w:val="ListLabel 17"/>
    <w:qFormat/>
    <w:rPr>
      <w:color w:val="00000A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color w:val="00000A"/>
    </w:rPr>
  </w:style>
  <w:style w:type="character" w:styleId="ListLabel20">
    <w:name w:val="ListLabel 20"/>
    <w:qFormat/>
    <w:rPr>
      <w:rFonts w:ascii="Tahoma" w:hAnsi="Tahoma"/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rsid w:val="009d3676"/>
    <w:pPr>
      <w:jc w:val="both"/>
    </w:pPr>
    <w:rPr>
      <w:rFonts w:ascii="Arial" w:hAnsi="Arial"/>
      <w:lang w:val="ru-RU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qFormat/>
    <w:rsid w:val="009d3676"/>
    <w:pPr>
      <w:jc w:val="center"/>
    </w:pPr>
    <w:rPr>
      <w:rFonts w:ascii="Arial" w:hAnsi="Arial"/>
      <w:b/>
      <w:bCs/>
      <w:lang w:val="ru-RU"/>
    </w:rPr>
  </w:style>
  <w:style w:type="paragraph" w:styleId="TextBodyIndent">
    <w:name w:val="Body Text Indent"/>
    <w:basedOn w:val="Normal"/>
    <w:rsid w:val="009d3676"/>
    <w:pPr>
      <w:ind w:firstLine="720"/>
      <w:jc w:val="both"/>
    </w:pPr>
    <w:rPr>
      <w:rFonts w:ascii="Arial" w:hAnsi="Arial"/>
      <w:lang w:val="ru-RU"/>
    </w:rPr>
  </w:style>
  <w:style w:type="paragraph" w:styleId="BodyTextIndent2">
    <w:name w:val="Body Text Indent 2"/>
    <w:basedOn w:val="Normal"/>
    <w:qFormat/>
    <w:rsid w:val="009d3676"/>
    <w:pPr>
      <w:ind w:firstLine="728"/>
      <w:jc w:val="both"/>
    </w:pPr>
    <w:rPr>
      <w:rFonts w:ascii="Arial" w:hAnsi="Arial"/>
      <w:lang w:val="ru-RU"/>
    </w:rPr>
  </w:style>
  <w:style w:type="paragraph" w:styleId="ListParagraph">
    <w:name w:val="List Paragraph"/>
    <w:basedOn w:val="Normal"/>
    <w:uiPriority w:val="34"/>
    <w:qFormat/>
    <w:rsid w:val="0063229e"/>
    <w:pPr>
      <w:ind w:left="708" w:hanging="0"/>
    </w:pPr>
    <w:rPr/>
  </w:style>
  <w:style w:type="paragraph" w:styleId="Header">
    <w:name w:val="Header"/>
    <w:basedOn w:val="Normal"/>
    <w:link w:val="a8"/>
    <w:uiPriority w:val="99"/>
    <w:rsid w:val="00a82e50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a"/>
    <w:uiPriority w:val="99"/>
    <w:rsid w:val="00a82e50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qFormat/>
    <w:rsid w:val="00a82e50"/>
    <w:pPr/>
    <w:rPr>
      <w:rFonts w:ascii="Tahoma" w:hAnsi="Tahoma" w:cs="Tahoma"/>
      <w:sz w:val="16"/>
      <w:szCs w:val="16"/>
    </w:rPr>
  </w:style>
  <w:style w:type="paragraph" w:styleId="Contents1">
    <w:name w:val="TOC 1"/>
    <w:basedOn w:val="Normal"/>
    <w:autoRedefine/>
    <w:rsid w:val="006f3f05"/>
    <w:pPr>
      <w:tabs>
        <w:tab w:val="left" w:pos="567" w:leader="none"/>
        <w:tab w:val="left" w:pos="1134" w:leader="none"/>
        <w:tab w:val="right" w:pos="9910" w:leader="dot"/>
      </w:tabs>
      <w:spacing w:before="480" w:after="0"/>
      <w:jc w:val="both"/>
    </w:pPr>
    <w:rPr>
      <w:rFonts w:ascii="Tahoma" w:hAnsi="Tahoma"/>
      <w:szCs w:val="24"/>
      <w:lang w:val="ru-RU" w:eastAsia="ru-RU"/>
    </w:rPr>
  </w:style>
  <w:style w:type="paragraph" w:styleId="SLevel2Text" w:customStyle="1">
    <w:name w:val="S-Level 2 Text"/>
    <w:basedOn w:val="Normal"/>
    <w:qFormat/>
    <w:rsid w:val="00517143"/>
    <w:pPr>
      <w:tabs>
        <w:tab w:val="left" w:pos="1418" w:leader="none"/>
      </w:tabs>
      <w:spacing w:before="240" w:after="0"/>
      <w:jc w:val="both"/>
    </w:pPr>
    <w:rPr>
      <w:rFonts w:ascii="Tahoma" w:hAnsi="Tahoma"/>
      <w:szCs w:val="24"/>
      <w:lang w:val="ru-RU" w:eastAsia="ru-RU"/>
    </w:rPr>
  </w:style>
  <w:style w:type="paragraph" w:styleId="NoSpacing">
    <w:name w:val="No Spacing"/>
    <w:uiPriority w:val="1"/>
    <w:qFormat/>
    <w:rsid w:val="00517143"/>
    <w:pPr>
      <w:widowControl/>
      <w:suppressAutoHyphens w:val="true"/>
      <w:bidi w:val="0"/>
      <w:ind w:firstLine="567"/>
      <w:jc w:val="both"/>
    </w:pPr>
    <w:rPr>
      <w:rFonts w:ascii="Tahoma" w:hAnsi="Tahoma" w:eastAsia="Times New Roman" w:cs="Times New Roman"/>
      <w:color w:val="00000A"/>
      <w:sz w:val="22"/>
      <w:szCs w:val="24"/>
      <w:lang w:val="ru-RU" w:eastAsia="ru-RU" w:bidi="ar-SA"/>
    </w:rPr>
  </w:style>
  <w:style w:type="paragraph" w:styleId="Quotations">
    <w:name w:val="Quotations"/>
    <w:basedOn w:val="Normal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4BC7-7B71-4D75-84E4-ED6622DD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LibreOffice/5.1.6.2$Linux_X86_64 LibreOffice_project/10m0$Build-2</Application>
  <Pages>5</Pages>
  <Words>1679</Words>
  <Characters>12382</Characters>
  <CharactersWithSpaces>13988</CharactersWithSpaces>
  <Paragraphs>70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2016-10-11T09:32:00Z</dcterms:created>
  <dc:creator>Ирина Чаликова ( Хрыкина)</dc:creator>
  <dc:description/>
  <dc:language>ru-RU</dc:language>
  <cp:lastModifiedBy/>
  <cp:lastPrinted>2008-04-11T09:16:00Z</cp:lastPrinted>
  <dcterms:modified xsi:type="dcterms:W3CDTF">2017-08-04T15:51:38Z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